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EE7" w:rsidRPr="00FD0584" w:rsidRDefault="006A3EE7" w:rsidP="006A3EE7">
      <w:pPr>
        <w:spacing w:before="100" w:beforeAutospacing="1" w:after="100" w:afterAutospacing="1" w:line="240" w:lineRule="auto"/>
        <w:jc w:val="both"/>
        <w:rPr>
          <w:rFonts w:ascii="Titillium Web" w:eastAsia="Times New Roman" w:hAnsi="Titillium Web" w:cs="Times New Roman"/>
          <w:color w:val="1A1A1A"/>
          <w:sz w:val="27"/>
          <w:szCs w:val="27"/>
          <w:lang w:val="es-MX" w:eastAsia="it-IT"/>
        </w:rPr>
      </w:pPr>
      <w:r w:rsidRPr="00284B0D">
        <w:rPr>
          <w:rFonts w:ascii="Titillium Web" w:eastAsia="Times New Roman" w:hAnsi="Titillium Web" w:cs="Times New Roman"/>
          <w:b/>
          <w:color w:val="1A1A1A"/>
          <w:sz w:val="27"/>
          <w:szCs w:val="27"/>
          <w:lang w:val="es-MX" w:eastAsia="it-IT"/>
        </w:rPr>
        <w:t>Anexo A</w:t>
      </w:r>
    </w:p>
    <w:p w:rsidR="006A3EE7" w:rsidRPr="00284B0D" w:rsidRDefault="006A3EE7" w:rsidP="006A3EE7">
      <w:pPr>
        <w:spacing w:before="100" w:beforeAutospacing="1" w:after="100" w:afterAutospacing="1" w:line="240" w:lineRule="auto"/>
        <w:jc w:val="both"/>
        <w:rPr>
          <w:rFonts w:ascii="Titillium Web" w:eastAsia="Times New Roman" w:hAnsi="Titillium Web" w:cs="Times New Roman"/>
          <w:b/>
          <w:color w:val="1A1A1A"/>
          <w:sz w:val="27"/>
          <w:szCs w:val="27"/>
          <w:lang w:val="es-MX" w:eastAsia="it-IT"/>
        </w:rPr>
      </w:pPr>
      <w:r w:rsidRPr="00284B0D">
        <w:rPr>
          <w:rFonts w:ascii="Titillium Web" w:eastAsia="Times New Roman" w:hAnsi="Titillium Web" w:cs="Times New Roman"/>
          <w:b/>
          <w:color w:val="1A1A1A"/>
          <w:sz w:val="27"/>
          <w:szCs w:val="27"/>
          <w:lang w:val="es-MX" w:eastAsia="it-IT"/>
        </w:rPr>
        <w:t>PROYECTO DE PATROCINIO PARA LA ORGANIZACIÓN DE LA FIES</w:t>
      </w:r>
      <w:r>
        <w:rPr>
          <w:rFonts w:ascii="Titillium Web" w:eastAsia="Times New Roman" w:hAnsi="Titillium Web" w:cs="Times New Roman"/>
          <w:b/>
          <w:color w:val="1A1A1A"/>
          <w:sz w:val="27"/>
          <w:szCs w:val="27"/>
          <w:lang w:val="es-MX" w:eastAsia="it-IT"/>
        </w:rPr>
        <w:t>TA DE LA REPÚBLICA ITALIANA 2026</w:t>
      </w:r>
    </w:p>
    <w:p w:rsidR="006A3EE7" w:rsidRPr="00284B0D" w:rsidRDefault="006A3EE7" w:rsidP="006A3EE7">
      <w:pPr>
        <w:spacing w:before="100" w:beforeAutospacing="1" w:after="100" w:afterAutospacing="1" w:line="240" w:lineRule="auto"/>
        <w:jc w:val="both"/>
        <w:rPr>
          <w:rFonts w:ascii="Titillium Web" w:eastAsia="Times New Roman" w:hAnsi="Titillium Web" w:cs="Times New Roman"/>
          <w:color w:val="1A1A1A"/>
          <w:sz w:val="27"/>
          <w:szCs w:val="27"/>
          <w:lang w:val="es-MX" w:eastAsia="it-IT"/>
        </w:rPr>
      </w:pPr>
      <w:r w:rsidRPr="00284B0D">
        <w:rPr>
          <w:rFonts w:ascii="Titillium Web" w:eastAsia="Times New Roman" w:hAnsi="Titillium Web" w:cs="Times New Roman"/>
          <w:color w:val="1A1A1A"/>
          <w:sz w:val="27"/>
          <w:szCs w:val="27"/>
          <w:lang w:val="es-MX" w:eastAsia="it-IT"/>
        </w:rPr>
        <w:t xml:space="preserve">La Embajada de Italia en México tiene la intención de buscar patrocinio para la organización de la </w:t>
      </w:r>
      <w:r w:rsidRPr="006A3EE7">
        <w:rPr>
          <w:rFonts w:ascii="Titillium Web" w:eastAsia="Times New Roman" w:hAnsi="Titillium Web" w:cs="Times New Roman"/>
          <w:b/>
          <w:bCs/>
          <w:color w:val="1A1A1A"/>
          <w:sz w:val="27"/>
          <w:szCs w:val="27"/>
          <w:lang w:val="es-MX" w:eastAsia="it-IT"/>
        </w:rPr>
        <w:t>80ª Fiesta de la República Italiana</w:t>
      </w:r>
      <w:r w:rsidRPr="006A3EE7">
        <w:rPr>
          <w:rFonts w:ascii="Titillium Web" w:eastAsia="Times New Roman" w:hAnsi="Titillium Web" w:cs="Times New Roman"/>
          <w:b/>
          <w:color w:val="1A1A1A"/>
          <w:sz w:val="27"/>
          <w:szCs w:val="27"/>
          <w:lang w:val="es-MX" w:eastAsia="it-IT"/>
        </w:rPr>
        <w:t xml:space="preserve">, </w:t>
      </w:r>
      <w:r w:rsidRPr="006A3EE7">
        <w:rPr>
          <w:rFonts w:ascii="Titillium Web" w:eastAsia="Times New Roman" w:hAnsi="Titillium Web" w:cs="Times New Roman"/>
          <w:color w:val="1A1A1A"/>
          <w:sz w:val="27"/>
          <w:szCs w:val="27"/>
          <w:lang w:val="es-MX" w:eastAsia="it-IT"/>
        </w:rPr>
        <w:t>a celebrarse</w:t>
      </w:r>
      <w:r w:rsidRPr="006A3EE7">
        <w:rPr>
          <w:rFonts w:ascii="Titillium Web" w:eastAsia="Times New Roman" w:hAnsi="Titillium Web" w:cs="Times New Roman"/>
          <w:b/>
          <w:color w:val="1A1A1A"/>
          <w:sz w:val="27"/>
          <w:szCs w:val="27"/>
          <w:lang w:val="es-MX" w:eastAsia="it-IT"/>
        </w:rPr>
        <w:t xml:space="preserve"> </w:t>
      </w:r>
      <w:r w:rsidRPr="006A3EE7">
        <w:rPr>
          <w:rFonts w:ascii="Titillium Web" w:eastAsia="Times New Roman" w:hAnsi="Titillium Web" w:cs="Times New Roman"/>
          <w:color w:val="1A1A1A"/>
          <w:sz w:val="27"/>
          <w:szCs w:val="27"/>
          <w:lang w:val="es-MX" w:eastAsia="it-IT"/>
        </w:rPr>
        <w:t>el</w:t>
      </w:r>
      <w:r w:rsidRPr="006A3EE7">
        <w:rPr>
          <w:rFonts w:ascii="Titillium Web" w:eastAsia="Times New Roman" w:hAnsi="Titillium Web" w:cs="Times New Roman"/>
          <w:b/>
          <w:color w:val="1A1A1A"/>
          <w:sz w:val="27"/>
          <w:szCs w:val="27"/>
          <w:lang w:val="es-MX" w:eastAsia="it-IT"/>
        </w:rPr>
        <w:t xml:space="preserve"> </w:t>
      </w:r>
      <w:r w:rsidRPr="006A3EE7">
        <w:rPr>
          <w:rFonts w:ascii="Titillium Web" w:eastAsia="Times New Roman" w:hAnsi="Titillium Web" w:cs="Times New Roman"/>
          <w:b/>
          <w:bCs/>
          <w:color w:val="1A1A1A"/>
          <w:sz w:val="27"/>
          <w:szCs w:val="27"/>
          <w:lang w:val="es-MX" w:eastAsia="it-IT"/>
        </w:rPr>
        <w:t>2 de junio 2026</w:t>
      </w:r>
      <w:r>
        <w:rPr>
          <w:rFonts w:ascii="Titillium Web" w:eastAsia="Times New Roman" w:hAnsi="Titillium Web" w:cs="Times New Roman"/>
          <w:b/>
          <w:bCs/>
          <w:color w:val="1A1A1A"/>
          <w:sz w:val="27"/>
          <w:szCs w:val="27"/>
          <w:lang w:val="es-MX" w:eastAsia="it-IT"/>
        </w:rPr>
        <w:t xml:space="preserve"> </w:t>
      </w:r>
      <w:r w:rsidRPr="00284B0D">
        <w:rPr>
          <w:rFonts w:ascii="Titillium Web" w:eastAsia="Times New Roman" w:hAnsi="Titillium Web" w:cs="Times New Roman"/>
          <w:color w:val="1A1A1A"/>
          <w:sz w:val="27"/>
          <w:szCs w:val="27"/>
          <w:lang w:val="es-MX" w:eastAsia="it-IT"/>
        </w:rPr>
        <w:t xml:space="preserve">en el </w:t>
      </w:r>
      <w:r w:rsidRPr="00731E09">
        <w:rPr>
          <w:rFonts w:ascii="Titillium Web" w:eastAsia="Times New Roman" w:hAnsi="Titillium Web" w:cs="Times New Roman"/>
          <w:b/>
          <w:color w:val="1A1A1A"/>
          <w:sz w:val="27"/>
          <w:szCs w:val="27"/>
          <w:lang w:val="es-MX" w:eastAsia="it-IT"/>
        </w:rPr>
        <w:t>Instituto Italiano de Cultura</w:t>
      </w:r>
      <w:r w:rsidRPr="00284B0D">
        <w:rPr>
          <w:rFonts w:ascii="Titillium Web" w:eastAsia="Times New Roman" w:hAnsi="Titillium Web" w:cs="Times New Roman"/>
          <w:color w:val="1A1A1A"/>
          <w:sz w:val="27"/>
          <w:szCs w:val="27"/>
          <w:lang w:val="es-MX" w:eastAsia="it-IT"/>
        </w:rPr>
        <w:t>.</w:t>
      </w:r>
      <w:bookmarkStart w:id="0" w:name="_GoBack"/>
      <w:bookmarkEnd w:id="0"/>
    </w:p>
    <w:p w:rsidR="006A3EE7" w:rsidRPr="00284B0D" w:rsidRDefault="006A3EE7" w:rsidP="006A3EE7">
      <w:pPr>
        <w:spacing w:before="100" w:beforeAutospacing="1" w:after="100" w:afterAutospacing="1" w:line="240" w:lineRule="auto"/>
        <w:jc w:val="both"/>
        <w:rPr>
          <w:rFonts w:ascii="Titillium Web" w:eastAsia="Times New Roman" w:hAnsi="Titillium Web" w:cs="Times New Roman"/>
          <w:color w:val="1A1A1A"/>
          <w:sz w:val="27"/>
          <w:szCs w:val="27"/>
          <w:lang w:val="es-MX" w:eastAsia="it-IT"/>
        </w:rPr>
      </w:pPr>
      <w:r w:rsidRPr="00284B0D">
        <w:rPr>
          <w:rFonts w:ascii="Titillium Web" w:eastAsia="Times New Roman" w:hAnsi="Titillium Web" w:cs="Times New Roman"/>
          <w:color w:val="1A1A1A"/>
          <w:sz w:val="27"/>
          <w:szCs w:val="27"/>
          <w:lang w:val="es-MX" w:eastAsia="it-IT"/>
        </w:rPr>
        <w:t>Elem</w:t>
      </w:r>
      <w:r>
        <w:rPr>
          <w:rFonts w:ascii="Titillium Web" w:eastAsia="Times New Roman" w:hAnsi="Titillium Web" w:cs="Times New Roman"/>
          <w:color w:val="1A1A1A"/>
          <w:sz w:val="27"/>
          <w:szCs w:val="27"/>
          <w:lang w:val="es-MX" w:eastAsia="it-IT"/>
        </w:rPr>
        <w:t>entos del acuerdo de patrocinio:</w:t>
      </w:r>
    </w:p>
    <w:p w:rsidR="006A3EE7" w:rsidRPr="00284B0D" w:rsidRDefault="006A3EE7" w:rsidP="006A3EE7">
      <w:pPr>
        <w:spacing w:before="100" w:beforeAutospacing="1" w:after="100" w:afterAutospacing="1" w:line="240" w:lineRule="auto"/>
        <w:jc w:val="both"/>
        <w:rPr>
          <w:rFonts w:ascii="Titillium Web" w:eastAsia="Times New Roman" w:hAnsi="Titillium Web" w:cs="Times New Roman"/>
          <w:color w:val="1A1A1A"/>
          <w:sz w:val="27"/>
          <w:szCs w:val="27"/>
          <w:lang w:val="es-MX" w:eastAsia="it-IT"/>
        </w:rPr>
      </w:pPr>
      <w:r w:rsidRPr="00284B0D">
        <w:rPr>
          <w:rFonts w:ascii="Titillium Web" w:eastAsia="Times New Roman" w:hAnsi="Titillium Web" w:cs="Times New Roman"/>
          <w:color w:val="1A1A1A"/>
          <w:sz w:val="27"/>
          <w:szCs w:val="27"/>
          <w:lang w:val="es-MX" w:eastAsia="it-IT"/>
        </w:rPr>
        <w:t>El objetivo del patrocinio es disponer de recursos para la financiación de la Fiesta de la República Italiana. La relación entre la Embajada de Italia en México y los patrocinadores se regirá por contratos separados estipulados de acuerdo con la legislación italiana vigente. Todos los gastos relacionados con el pago de impuestos, derechos o tasas, cualquiera que sea su denominación, exigidos por las leyes o reglamentos nacionales o locales, derivados de la ejecución del contrato, correrán a cargo del patrocinador.</w:t>
      </w:r>
    </w:p>
    <w:p w:rsidR="006A3EE7" w:rsidRPr="00E769EC" w:rsidRDefault="006A3EE7" w:rsidP="006A3EE7">
      <w:pPr>
        <w:spacing w:before="100" w:beforeAutospacing="1" w:after="100" w:afterAutospacing="1" w:line="240" w:lineRule="auto"/>
        <w:jc w:val="both"/>
        <w:rPr>
          <w:rFonts w:ascii="Titillium Web" w:eastAsia="Times New Roman" w:hAnsi="Titillium Web" w:cs="Times New Roman"/>
          <w:color w:val="1A1A1A"/>
          <w:sz w:val="27"/>
          <w:szCs w:val="27"/>
          <w:u w:val="single"/>
          <w:lang w:val="es-MX" w:eastAsia="it-IT"/>
        </w:rPr>
      </w:pPr>
      <w:r w:rsidRPr="00E769EC">
        <w:rPr>
          <w:rFonts w:ascii="Titillium Web" w:eastAsia="Times New Roman" w:hAnsi="Titillium Web" w:cs="Times New Roman"/>
          <w:color w:val="1A1A1A"/>
          <w:sz w:val="27"/>
          <w:szCs w:val="27"/>
          <w:u w:val="single"/>
          <w:lang w:val="es-MX" w:eastAsia="it-IT"/>
        </w:rPr>
        <w:t>COMPROMISOS GENERALES DE LA EMBAJADA</w:t>
      </w:r>
    </w:p>
    <w:p w:rsidR="006A3EE7" w:rsidRPr="00284B0D" w:rsidRDefault="006A3EE7" w:rsidP="006A3EE7">
      <w:pPr>
        <w:spacing w:before="100" w:beforeAutospacing="1" w:after="100" w:afterAutospacing="1" w:line="240" w:lineRule="auto"/>
        <w:jc w:val="both"/>
        <w:rPr>
          <w:rFonts w:ascii="Titillium Web" w:eastAsia="Times New Roman" w:hAnsi="Titillium Web" w:cs="Times New Roman"/>
          <w:color w:val="1A1A1A"/>
          <w:sz w:val="27"/>
          <w:szCs w:val="27"/>
          <w:lang w:val="es-MX" w:eastAsia="it-IT"/>
        </w:rPr>
      </w:pPr>
      <w:r w:rsidRPr="00284B0D">
        <w:rPr>
          <w:rFonts w:ascii="Titillium Web" w:eastAsia="Times New Roman" w:hAnsi="Titillium Web" w:cs="Times New Roman"/>
          <w:color w:val="1A1A1A"/>
          <w:sz w:val="27"/>
          <w:szCs w:val="27"/>
          <w:lang w:val="es-MX" w:eastAsia="it-IT"/>
        </w:rPr>
        <w:t>A los sujetos identificados como patrocinadores, la Embajada les garantizará una amplia visibilidad en todo el material informativo producido y, en particular:</w:t>
      </w:r>
    </w:p>
    <w:p w:rsidR="006A3EE7" w:rsidRPr="00284B0D" w:rsidRDefault="006A3EE7" w:rsidP="006A3EE7">
      <w:pPr>
        <w:spacing w:before="100" w:beforeAutospacing="1" w:after="100" w:afterAutospacing="1" w:line="240" w:lineRule="auto"/>
        <w:jc w:val="both"/>
        <w:rPr>
          <w:rFonts w:ascii="Titillium Web" w:eastAsia="Times New Roman" w:hAnsi="Titillium Web" w:cs="Times New Roman"/>
          <w:color w:val="1A1A1A"/>
          <w:sz w:val="27"/>
          <w:szCs w:val="27"/>
          <w:lang w:val="es-MX" w:eastAsia="it-IT"/>
        </w:rPr>
      </w:pPr>
      <w:r w:rsidRPr="00284B0D">
        <w:rPr>
          <w:rFonts w:ascii="Titillium Web" w:eastAsia="Times New Roman" w:hAnsi="Titillium Web" w:cs="Times New Roman"/>
          <w:color w:val="1A1A1A"/>
          <w:sz w:val="27"/>
          <w:szCs w:val="27"/>
          <w:lang w:val="es-MX" w:eastAsia="it-IT"/>
        </w:rPr>
        <w:t>- el logotipo del patrocinador s</w:t>
      </w:r>
      <w:r>
        <w:rPr>
          <w:rFonts w:ascii="Titillium Web" w:eastAsia="Times New Roman" w:hAnsi="Titillium Web" w:cs="Times New Roman"/>
          <w:color w:val="1A1A1A"/>
          <w:sz w:val="27"/>
          <w:szCs w:val="27"/>
          <w:lang w:val="es-MX" w:eastAsia="it-IT"/>
        </w:rPr>
        <w:t>e destacará en las invitaciones;</w:t>
      </w:r>
    </w:p>
    <w:p w:rsidR="006A3EE7" w:rsidRPr="00284B0D" w:rsidRDefault="006A3EE7" w:rsidP="006A3EE7">
      <w:pPr>
        <w:spacing w:before="100" w:beforeAutospacing="1" w:after="100" w:afterAutospacing="1" w:line="240" w:lineRule="auto"/>
        <w:jc w:val="both"/>
        <w:rPr>
          <w:rFonts w:ascii="Titillium Web" w:eastAsia="Times New Roman" w:hAnsi="Titillium Web" w:cs="Times New Roman"/>
          <w:color w:val="1A1A1A"/>
          <w:sz w:val="27"/>
          <w:szCs w:val="27"/>
          <w:lang w:val="es-MX" w:eastAsia="it-IT"/>
        </w:rPr>
      </w:pPr>
      <w:r w:rsidRPr="00284B0D">
        <w:rPr>
          <w:rFonts w:ascii="Titillium Web" w:eastAsia="Times New Roman" w:hAnsi="Titillium Web" w:cs="Times New Roman"/>
          <w:color w:val="1A1A1A"/>
          <w:sz w:val="27"/>
          <w:szCs w:val="27"/>
          <w:lang w:val="es-MX" w:eastAsia="it-IT"/>
        </w:rPr>
        <w:t xml:space="preserve">- el logotipo del patrocinador se expondrá en los espacios del Instituto </w:t>
      </w:r>
      <w:r>
        <w:rPr>
          <w:rFonts w:ascii="Titillium Web" w:eastAsia="Times New Roman" w:hAnsi="Titillium Web" w:cs="Times New Roman"/>
          <w:color w:val="1A1A1A"/>
          <w:sz w:val="27"/>
          <w:szCs w:val="27"/>
          <w:lang w:val="es-MX" w:eastAsia="it-IT"/>
        </w:rPr>
        <w:t xml:space="preserve">Italiano </w:t>
      </w:r>
      <w:r w:rsidRPr="00284B0D">
        <w:rPr>
          <w:rFonts w:ascii="Titillium Web" w:eastAsia="Times New Roman" w:hAnsi="Titillium Web" w:cs="Times New Roman"/>
          <w:color w:val="1A1A1A"/>
          <w:sz w:val="27"/>
          <w:szCs w:val="27"/>
          <w:lang w:val="es-MX" w:eastAsia="it-IT"/>
        </w:rPr>
        <w:t>de Cultura donde tendrá lugar la celebraci</w:t>
      </w:r>
      <w:r>
        <w:rPr>
          <w:rFonts w:ascii="Titillium Web" w:eastAsia="Times New Roman" w:hAnsi="Titillium Web" w:cs="Times New Roman"/>
          <w:color w:val="1A1A1A"/>
          <w:sz w:val="27"/>
          <w:szCs w:val="27"/>
          <w:lang w:val="es-MX" w:eastAsia="it-IT"/>
        </w:rPr>
        <w:t>ón de la Fiesta de la República Italiana;</w:t>
      </w:r>
    </w:p>
    <w:p w:rsidR="006A3EE7" w:rsidRPr="00284B0D" w:rsidRDefault="006A3EE7" w:rsidP="006A3EE7">
      <w:pPr>
        <w:spacing w:before="100" w:beforeAutospacing="1" w:after="100" w:afterAutospacing="1" w:line="240" w:lineRule="auto"/>
        <w:jc w:val="both"/>
        <w:rPr>
          <w:rFonts w:ascii="Titillium Web" w:eastAsia="Times New Roman" w:hAnsi="Titillium Web" w:cs="Times New Roman"/>
          <w:color w:val="1A1A1A"/>
          <w:sz w:val="27"/>
          <w:szCs w:val="27"/>
          <w:lang w:val="es-MX" w:eastAsia="it-IT"/>
        </w:rPr>
      </w:pPr>
      <w:r w:rsidRPr="00284B0D">
        <w:rPr>
          <w:rFonts w:ascii="Titillium Web" w:eastAsia="Times New Roman" w:hAnsi="Titillium Web" w:cs="Times New Roman"/>
          <w:color w:val="1A1A1A"/>
          <w:sz w:val="27"/>
          <w:szCs w:val="27"/>
          <w:lang w:val="es-MX" w:eastAsia="it-IT"/>
        </w:rPr>
        <w:t xml:space="preserve">- los patrocinadores podrán disponer de </w:t>
      </w:r>
      <w:r w:rsidRPr="00284B0D">
        <w:rPr>
          <w:rFonts w:ascii="Titillium Web" w:eastAsia="Times New Roman" w:hAnsi="Titillium Web" w:cs="Times New Roman"/>
          <w:color w:val="1A1A1A"/>
          <w:sz w:val="27"/>
          <w:szCs w:val="27"/>
          <w:u w:val="single"/>
          <w:lang w:val="es-MX" w:eastAsia="it-IT"/>
        </w:rPr>
        <w:t>diez invitaciones</w:t>
      </w:r>
      <w:r w:rsidRPr="00284B0D">
        <w:rPr>
          <w:rFonts w:ascii="Titillium Web" w:eastAsia="Times New Roman" w:hAnsi="Titillium Web" w:cs="Times New Roman"/>
          <w:color w:val="1A1A1A"/>
          <w:sz w:val="27"/>
          <w:szCs w:val="27"/>
          <w:lang w:val="es-MX" w:eastAsia="it-IT"/>
        </w:rPr>
        <w:t xml:space="preserve"> para ofrecer a sus contactos, previa notificación de los nombres a esta Embajada a efectos de segur</w:t>
      </w:r>
      <w:r>
        <w:rPr>
          <w:rFonts w:ascii="Titillium Web" w:eastAsia="Times New Roman" w:hAnsi="Titillium Web" w:cs="Times New Roman"/>
          <w:color w:val="1A1A1A"/>
          <w:sz w:val="27"/>
          <w:szCs w:val="27"/>
          <w:lang w:val="es-MX" w:eastAsia="it-IT"/>
        </w:rPr>
        <w:t>idad y procedimientos de acceso;</w:t>
      </w:r>
    </w:p>
    <w:p w:rsidR="006A3EE7" w:rsidRPr="00284B0D" w:rsidRDefault="006A3EE7" w:rsidP="006A3EE7">
      <w:pPr>
        <w:spacing w:before="100" w:beforeAutospacing="1" w:after="100" w:afterAutospacing="1" w:line="240" w:lineRule="auto"/>
        <w:jc w:val="both"/>
        <w:rPr>
          <w:rFonts w:ascii="Titillium Web" w:eastAsia="Times New Roman" w:hAnsi="Titillium Web" w:cs="Times New Roman"/>
          <w:color w:val="1A1A1A"/>
          <w:sz w:val="27"/>
          <w:szCs w:val="27"/>
          <w:lang w:val="es-MX" w:eastAsia="it-IT"/>
        </w:rPr>
      </w:pPr>
      <w:r w:rsidRPr="00284B0D">
        <w:rPr>
          <w:rFonts w:ascii="Titillium Web" w:eastAsia="Times New Roman" w:hAnsi="Titillium Web" w:cs="Times New Roman"/>
          <w:color w:val="1A1A1A"/>
          <w:sz w:val="27"/>
          <w:szCs w:val="27"/>
          <w:lang w:val="es-MX" w:eastAsia="it-IT"/>
        </w:rPr>
        <w:t>- los patrocinadores podrán distribuir a los participantes mater</w:t>
      </w:r>
      <w:r>
        <w:rPr>
          <w:rFonts w:ascii="Titillium Web" w:eastAsia="Times New Roman" w:hAnsi="Titillium Web" w:cs="Times New Roman"/>
          <w:color w:val="1A1A1A"/>
          <w:sz w:val="27"/>
          <w:szCs w:val="27"/>
          <w:lang w:val="es-MX" w:eastAsia="it-IT"/>
        </w:rPr>
        <w:t>ial que ilustre sus actividades;</w:t>
      </w:r>
    </w:p>
    <w:p w:rsidR="006A3EE7" w:rsidRPr="008F08AE" w:rsidRDefault="006A3EE7" w:rsidP="006A3EE7">
      <w:pPr>
        <w:spacing w:before="100" w:beforeAutospacing="1" w:after="100" w:afterAutospacing="1" w:line="240" w:lineRule="auto"/>
        <w:jc w:val="both"/>
        <w:rPr>
          <w:rFonts w:ascii="Titillium Web" w:eastAsia="Times New Roman" w:hAnsi="Titillium Web" w:cs="Times New Roman"/>
          <w:color w:val="1A1A1A"/>
          <w:sz w:val="27"/>
          <w:szCs w:val="27"/>
          <w:lang w:val="es-MX" w:eastAsia="it-IT"/>
        </w:rPr>
      </w:pPr>
      <w:r>
        <w:rPr>
          <w:rFonts w:ascii="Titillium Web" w:eastAsia="Times New Roman" w:hAnsi="Titillium Web" w:cs="Times New Roman"/>
          <w:color w:val="1A1A1A"/>
          <w:sz w:val="27"/>
          <w:szCs w:val="27"/>
          <w:lang w:val="es-MX" w:eastAsia="it-IT"/>
        </w:rPr>
        <w:t xml:space="preserve">- el discurso pronunciado </w:t>
      </w:r>
      <w:r w:rsidRPr="00284B0D">
        <w:rPr>
          <w:rFonts w:ascii="Titillium Web" w:eastAsia="Times New Roman" w:hAnsi="Titillium Web" w:cs="Times New Roman"/>
          <w:color w:val="1A1A1A"/>
          <w:sz w:val="27"/>
          <w:szCs w:val="27"/>
          <w:lang w:val="es-MX" w:eastAsia="it-IT"/>
        </w:rPr>
        <w:t>durante la Ceremonia incluirá una mención a cada patrocinador.</w:t>
      </w:r>
    </w:p>
    <w:p w:rsidR="006A3EE7" w:rsidRPr="00284B0D" w:rsidRDefault="006A3EE7" w:rsidP="006A3EE7">
      <w:pPr>
        <w:spacing w:before="100" w:beforeAutospacing="1" w:after="100" w:afterAutospacing="1" w:line="240" w:lineRule="auto"/>
        <w:jc w:val="both"/>
        <w:rPr>
          <w:rFonts w:ascii="Titillium Web" w:eastAsia="Times New Roman" w:hAnsi="Titillium Web" w:cs="Times New Roman"/>
          <w:color w:val="1A1A1A"/>
          <w:sz w:val="27"/>
          <w:szCs w:val="27"/>
          <w:u w:val="single"/>
          <w:lang w:val="es-MX" w:eastAsia="it-IT"/>
        </w:rPr>
      </w:pPr>
      <w:r w:rsidRPr="00284B0D">
        <w:rPr>
          <w:rFonts w:ascii="Titillium Web" w:eastAsia="Times New Roman" w:hAnsi="Titillium Web" w:cs="Times New Roman"/>
          <w:color w:val="1A1A1A"/>
          <w:sz w:val="27"/>
          <w:szCs w:val="27"/>
          <w:u w:val="single"/>
          <w:lang w:val="es-MX" w:eastAsia="it-IT"/>
        </w:rPr>
        <w:t>COMPROMISOS GENERALES DEL PATROCINADOR</w:t>
      </w:r>
    </w:p>
    <w:p w:rsidR="006A3EE7" w:rsidRPr="00284B0D" w:rsidRDefault="006A3EE7" w:rsidP="006A3EE7">
      <w:pPr>
        <w:spacing w:before="100" w:beforeAutospacing="1" w:after="100" w:afterAutospacing="1" w:line="240" w:lineRule="auto"/>
        <w:jc w:val="both"/>
        <w:rPr>
          <w:rFonts w:ascii="Titillium Web" w:eastAsia="Times New Roman" w:hAnsi="Titillium Web" w:cs="Times New Roman"/>
          <w:color w:val="1A1A1A"/>
          <w:sz w:val="27"/>
          <w:szCs w:val="27"/>
          <w:lang w:val="es-MX" w:eastAsia="it-IT"/>
        </w:rPr>
      </w:pPr>
      <w:r w:rsidRPr="00284B0D">
        <w:rPr>
          <w:rFonts w:ascii="Titillium Web" w:eastAsia="Times New Roman" w:hAnsi="Titillium Web" w:cs="Times New Roman"/>
          <w:color w:val="1A1A1A"/>
          <w:sz w:val="27"/>
          <w:szCs w:val="27"/>
          <w:lang w:val="es-MX" w:eastAsia="it-IT"/>
        </w:rPr>
        <w:t>Los patrocinadores tendrán la obligación general de proporcionar financiación a la Embajada.</w:t>
      </w:r>
    </w:p>
    <w:p w:rsidR="006A3EE7" w:rsidRPr="00284B0D" w:rsidRDefault="006A3EE7" w:rsidP="006A3EE7">
      <w:pPr>
        <w:spacing w:before="100" w:beforeAutospacing="1" w:after="100" w:afterAutospacing="1" w:line="240" w:lineRule="auto"/>
        <w:jc w:val="both"/>
        <w:rPr>
          <w:rFonts w:ascii="Titillium Web" w:eastAsia="Times New Roman" w:hAnsi="Titillium Web" w:cs="Times New Roman"/>
          <w:color w:val="1A1A1A"/>
          <w:sz w:val="27"/>
          <w:szCs w:val="27"/>
          <w:lang w:val="es-MX" w:eastAsia="it-IT"/>
        </w:rPr>
      </w:pPr>
      <w:r w:rsidRPr="00284B0D">
        <w:rPr>
          <w:rFonts w:ascii="Titillium Web" w:eastAsia="Times New Roman" w:hAnsi="Titillium Web" w:cs="Times New Roman"/>
          <w:color w:val="1A1A1A"/>
          <w:sz w:val="27"/>
          <w:szCs w:val="27"/>
          <w:lang w:val="es-MX" w:eastAsia="it-IT"/>
        </w:rPr>
        <w:lastRenderedPageBreak/>
        <w:t>Requisitos del patrocinador</w:t>
      </w:r>
    </w:p>
    <w:p w:rsidR="006A3EE7" w:rsidRPr="00284B0D" w:rsidRDefault="006A3EE7" w:rsidP="006A3EE7">
      <w:pPr>
        <w:spacing w:before="100" w:beforeAutospacing="1" w:after="100" w:afterAutospacing="1" w:line="240" w:lineRule="auto"/>
        <w:jc w:val="both"/>
        <w:rPr>
          <w:rFonts w:ascii="Titillium Web" w:eastAsia="Times New Roman" w:hAnsi="Titillium Web" w:cs="Times New Roman"/>
          <w:color w:val="1A1A1A"/>
          <w:sz w:val="27"/>
          <w:szCs w:val="27"/>
          <w:lang w:val="es-MX" w:eastAsia="it-IT"/>
        </w:rPr>
      </w:pPr>
      <w:r w:rsidRPr="00284B0D">
        <w:rPr>
          <w:rFonts w:ascii="Titillium Web" w:eastAsia="Times New Roman" w:hAnsi="Titillium Web" w:cs="Times New Roman"/>
          <w:color w:val="1A1A1A"/>
          <w:sz w:val="27"/>
          <w:szCs w:val="27"/>
          <w:lang w:val="es-MX" w:eastAsia="it-IT"/>
        </w:rPr>
        <w:t>- coherencia con los intereses públicos,</w:t>
      </w:r>
    </w:p>
    <w:p w:rsidR="006A3EE7" w:rsidRPr="00284B0D" w:rsidRDefault="006A3EE7" w:rsidP="006A3EE7">
      <w:pPr>
        <w:spacing w:before="100" w:beforeAutospacing="1" w:after="100" w:afterAutospacing="1" w:line="240" w:lineRule="auto"/>
        <w:jc w:val="both"/>
        <w:rPr>
          <w:rFonts w:ascii="Titillium Web" w:eastAsia="Times New Roman" w:hAnsi="Titillium Web" w:cs="Times New Roman"/>
          <w:color w:val="1A1A1A"/>
          <w:sz w:val="27"/>
          <w:szCs w:val="27"/>
          <w:lang w:val="es-MX" w:eastAsia="it-IT"/>
        </w:rPr>
      </w:pPr>
      <w:r w:rsidRPr="00284B0D">
        <w:rPr>
          <w:rFonts w:ascii="Titillium Web" w:eastAsia="Times New Roman" w:hAnsi="Titillium Web" w:cs="Times New Roman"/>
          <w:color w:val="1A1A1A"/>
          <w:sz w:val="27"/>
          <w:szCs w:val="27"/>
          <w:lang w:val="es-MX" w:eastAsia="it-IT"/>
        </w:rPr>
        <w:t>- ausencia de conflicto de intereses entre la actividad pública y la actividad privada que se patrocina o publicita,</w:t>
      </w:r>
    </w:p>
    <w:p w:rsidR="006A3EE7" w:rsidRPr="00284B0D" w:rsidRDefault="006A3EE7" w:rsidP="006A3EE7">
      <w:pPr>
        <w:spacing w:before="100" w:beforeAutospacing="1" w:after="100" w:afterAutospacing="1" w:line="240" w:lineRule="auto"/>
        <w:jc w:val="both"/>
        <w:rPr>
          <w:rFonts w:ascii="Titillium Web" w:eastAsia="Times New Roman" w:hAnsi="Titillium Web" w:cs="Times New Roman"/>
          <w:color w:val="1A1A1A"/>
          <w:sz w:val="27"/>
          <w:szCs w:val="27"/>
          <w:lang w:val="es-MX" w:eastAsia="it-IT"/>
        </w:rPr>
      </w:pPr>
      <w:r w:rsidRPr="00284B0D">
        <w:rPr>
          <w:rFonts w:ascii="Titillium Web" w:eastAsia="Times New Roman" w:hAnsi="Titillium Web" w:cs="Times New Roman"/>
          <w:color w:val="1A1A1A"/>
          <w:sz w:val="27"/>
          <w:szCs w:val="27"/>
          <w:lang w:val="es-MX" w:eastAsia="it-IT"/>
        </w:rPr>
        <w:t>- ausencia de prejuicios o daños a la imagen de la Embajada de Italia o a sus iniciativas en el ámbito bilateral,</w:t>
      </w:r>
    </w:p>
    <w:p w:rsidR="006A3EE7" w:rsidRPr="00284B0D" w:rsidRDefault="006A3EE7" w:rsidP="006A3EE7">
      <w:pPr>
        <w:spacing w:before="100" w:beforeAutospacing="1" w:after="100" w:afterAutospacing="1" w:line="240" w:lineRule="auto"/>
        <w:jc w:val="both"/>
        <w:rPr>
          <w:rFonts w:ascii="Titillium Web" w:eastAsia="Times New Roman" w:hAnsi="Titillium Web" w:cs="Times New Roman"/>
          <w:color w:val="1A1A1A"/>
          <w:sz w:val="27"/>
          <w:szCs w:val="27"/>
          <w:lang w:val="es-MX" w:eastAsia="it-IT"/>
        </w:rPr>
      </w:pPr>
      <w:r w:rsidRPr="00284B0D">
        <w:rPr>
          <w:rFonts w:ascii="Titillium Web" w:eastAsia="Times New Roman" w:hAnsi="Titillium Web" w:cs="Times New Roman"/>
          <w:color w:val="1A1A1A"/>
          <w:sz w:val="27"/>
          <w:szCs w:val="27"/>
          <w:lang w:val="es-MX" w:eastAsia="it-IT"/>
        </w:rPr>
        <w:t>- ausencia de litigios con la Administración solicitante,</w:t>
      </w:r>
    </w:p>
    <w:p w:rsidR="006A3EE7" w:rsidRPr="00284B0D" w:rsidRDefault="006A3EE7" w:rsidP="006A3EE7">
      <w:pPr>
        <w:spacing w:before="100" w:beforeAutospacing="1" w:after="100" w:afterAutospacing="1" w:line="240" w:lineRule="auto"/>
        <w:jc w:val="both"/>
        <w:rPr>
          <w:rFonts w:ascii="Titillium Web" w:eastAsia="Times New Roman" w:hAnsi="Titillium Web" w:cs="Times New Roman"/>
          <w:color w:val="1A1A1A"/>
          <w:sz w:val="27"/>
          <w:szCs w:val="27"/>
          <w:lang w:val="es-MX" w:eastAsia="it-IT"/>
        </w:rPr>
      </w:pPr>
      <w:r w:rsidRPr="00284B0D">
        <w:rPr>
          <w:rFonts w:ascii="Titillium Web" w:eastAsia="Times New Roman" w:hAnsi="Titillium Web" w:cs="Times New Roman"/>
          <w:color w:val="1A1A1A"/>
          <w:sz w:val="27"/>
          <w:szCs w:val="27"/>
          <w:lang w:val="es-MX" w:eastAsia="it-IT"/>
        </w:rPr>
        <w:t>- ausencia de situaciones perjudiciales o que limiten la capacidad contractual.</w:t>
      </w:r>
    </w:p>
    <w:p w:rsidR="006A3EE7" w:rsidRPr="00284B0D" w:rsidRDefault="006A3EE7" w:rsidP="006A3EE7">
      <w:pPr>
        <w:spacing w:before="100" w:beforeAutospacing="1" w:after="100" w:afterAutospacing="1" w:line="240" w:lineRule="auto"/>
        <w:jc w:val="both"/>
        <w:rPr>
          <w:rFonts w:ascii="Titillium Web" w:eastAsia="Times New Roman" w:hAnsi="Titillium Web" w:cs="Times New Roman"/>
          <w:color w:val="1A1A1A"/>
          <w:sz w:val="27"/>
          <w:szCs w:val="27"/>
          <w:lang w:val="es-MX" w:eastAsia="it-IT"/>
        </w:rPr>
      </w:pPr>
      <w:r w:rsidRPr="00284B0D">
        <w:rPr>
          <w:rFonts w:ascii="Titillium Web" w:eastAsia="Times New Roman" w:hAnsi="Titillium Web" w:cs="Times New Roman"/>
          <w:color w:val="1A1A1A"/>
          <w:sz w:val="27"/>
          <w:szCs w:val="27"/>
          <w:lang w:val="es-MX" w:eastAsia="it-IT"/>
        </w:rPr>
        <w:t>Personas a las que va dirigido el anuncio y configuración de las propuestas de patrocinio</w:t>
      </w:r>
    </w:p>
    <w:p w:rsidR="006A3EE7" w:rsidRPr="00284B0D" w:rsidRDefault="006A3EE7" w:rsidP="006A3EE7">
      <w:pPr>
        <w:spacing w:before="100" w:beforeAutospacing="1" w:after="100" w:afterAutospacing="1" w:line="240" w:lineRule="auto"/>
        <w:jc w:val="both"/>
        <w:rPr>
          <w:rFonts w:ascii="Titillium Web" w:eastAsia="Times New Roman" w:hAnsi="Titillium Web" w:cs="Times New Roman"/>
          <w:color w:val="1A1A1A"/>
          <w:sz w:val="27"/>
          <w:szCs w:val="27"/>
          <w:lang w:val="es-MX" w:eastAsia="it-IT"/>
        </w:rPr>
      </w:pPr>
      <w:r w:rsidRPr="00284B0D">
        <w:rPr>
          <w:rFonts w:ascii="Titillium Web" w:eastAsia="Times New Roman" w:hAnsi="Titillium Web" w:cs="Times New Roman"/>
          <w:color w:val="1A1A1A"/>
          <w:sz w:val="27"/>
          <w:szCs w:val="27"/>
          <w:lang w:val="es-MX" w:eastAsia="it-IT"/>
        </w:rPr>
        <w:t>Los destinatarios a quienes se dirige la convocatoria de manifestar su interés son entidades públicas o privadas, empresas y otras entidades que pretendan promover su imagen a través de la colaboración con la Embajada de Italia en México, participando en la ejecución de la iniciativa especificada.</w:t>
      </w:r>
    </w:p>
    <w:p w:rsidR="009908D5" w:rsidRPr="006A3EE7" w:rsidRDefault="006A3EE7" w:rsidP="006A3EE7">
      <w:pPr>
        <w:rPr>
          <w:lang w:val="es-MX"/>
        </w:rPr>
      </w:pPr>
    </w:p>
    <w:sectPr w:rsidR="009908D5" w:rsidRPr="006A3E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tillium Web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84D"/>
    <w:rsid w:val="00055446"/>
    <w:rsid w:val="00452D89"/>
    <w:rsid w:val="006202D9"/>
    <w:rsid w:val="006A3EE7"/>
    <w:rsid w:val="00D0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D757E"/>
  <w15:chartTrackingRefBased/>
  <w15:docId w15:val="{7E9E2D96-F2C3-45CA-B7B9-313DE650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3EE7"/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05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Strong">
    <w:name w:val="Strong"/>
    <w:basedOn w:val="DefaultParagraphFont"/>
    <w:uiPriority w:val="22"/>
    <w:qFormat/>
    <w:rsid w:val="00D058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federico.campanile</dc:creator>
  <cp:keywords/>
  <dc:description/>
  <cp:lastModifiedBy>federico.campanile</cp:lastModifiedBy>
  <cp:revision>2</cp:revision>
  <dcterms:created xsi:type="dcterms:W3CDTF">2026-03-17T21:29:00Z</dcterms:created>
  <dcterms:modified xsi:type="dcterms:W3CDTF">2026-03-17T21:29:00Z</dcterms:modified>
</cp:coreProperties>
</file>